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FE" w:rsidRPr="00610AFE" w:rsidRDefault="00610AFE" w:rsidP="00610AFE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F2E2E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F2E2E"/>
          <w:kern w:val="36"/>
          <w:sz w:val="48"/>
          <w:szCs w:val="48"/>
          <w:lang w:eastAsia="pl-PL"/>
        </w:rPr>
        <w:t>INFORMACJ</w:t>
      </w:r>
      <w:r w:rsidR="00AA53D9">
        <w:rPr>
          <w:rFonts w:ascii="Times New Roman" w:eastAsia="Times New Roman" w:hAnsi="Times New Roman" w:cs="Times New Roman"/>
          <w:b/>
          <w:bCs/>
          <w:color w:val="CF2E2E"/>
          <w:kern w:val="36"/>
          <w:sz w:val="48"/>
          <w:szCs w:val="48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color w:val="CF2E2E"/>
          <w:kern w:val="36"/>
          <w:sz w:val="48"/>
          <w:szCs w:val="48"/>
          <w:lang w:eastAsia="pl-PL"/>
        </w:rPr>
        <w:t xml:space="preserve"> DLA OZDROWIEŃCÓW</w:t>
      </w:r>
    </w:p>
    <w:p w:rsidR="00610AFE" w:rsidRPr="00610AFE" w:rsidRDefault="00610AFE" w:rsidP="00610AFE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1D1D1B"/>
          <w:sz w:val="24"/>
          <w:szCs w:val="24"/>
          <w:lang w:eastAsia="pl-PL"/>
        </w:rPr>
        <w:t>Pokonałeś COVID-19? Oddaj osocze i pomóż wyzdrowieć innym!</w:t>
      </w:r>
      <w:bookmarkStart w:id="0" w:name="_GoBack"/>
      <w:bookmarkEnd w:id="0"/>
    </w:p>
    <w:p w:rsidR="00610AFE" w:rsidRPr="00610AFE" w:rsidRDefault="00610AFE" w:rsidP="00610AFE">
      <w:pPr>
        <w:shd w:val="clear" w:color="auto" w:fill="FFFFFF"/>
        <w:spacing w:before="100" w:beforeAutospacing="1" w:after="0" w:line="432" w:lineRule="atLeast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Twoje osocze zawiera przeciwciała, które mogą wspomagać leczenie chorych na COVID-19 z ciężkimi, zagrażającymi życiu objawami zakażenia. Oddaj je w najbliższym Centrum Krwiodawstwa i Krwiolecznictwa. Uratuj zdrowie i życie drugiemu człowiekowi!</w:t>
      </w:r>
    </w:p>
    <w:p w:rsidR="00610AFE" w:rsidRPr="00610AFE" w:rsidRDefault="00610AFE" w:rsidP="00610A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  <w:t>Kto może oddać osocze?</w:t>
      </w:r>
    </w:p>
    <w:p w:rsidR="00610AFE" w:rsidRPr="00610AFE" w:rsidRDefault="00610AFE" w:rsidP="00610AF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>Osocze może zostać pobrane od osób, które:</w:t>
      </w:r>
    </w:p>
    <w:p w:rsidR="00610AFE" w:rsidRPr="00610AFE" w:rsidRDefault="00610AFE" w:rsidP="00610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 xml:space="preserve">spełniają podstawowe kryteria kwalifikacji dla dawców krwi określone </w:t>
      </w:r>
      <w:r w:rsidR="00391E31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w</w:t>
      </w: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 Rozporządzeniu Ministra Zdrowia z dnia 11 września 2017r. w sprawie warunków pobierania krwi od kandydatów na dawców krwi i dawców krwi (Dz. U.2017 poz. 1741) </w:t>
      </w:r>
      <w:hyperlink r:id="rId5" w:history="1">
        <w:r w:rsidR="00391E31" w:rsidRPr="00391E31">
          <w:t xml:space="preserve"> </w:t>
        </w:r>
        <w:r w:rsidR="00391E31" w:rsidRPr="00391E31">
          <w:rPr>
            <w:rFonts w:ascii="Arial" w:eastAsia="Times New Roman" w:hAnsi="Arial" w:cs="Arial"/>
            <w:b/>
            <w:bCs/>
            <w:color w:val="CF2E2E"/>
            <w:sz w:val="24"/>
            <w:szCs w:val="24"/>
            <w:lang w:eastAsia="pl-PL"/>
          </w:rPr>
          <w:t>http://isap.sejm.gov.pl/isap.nsf/DocDetails.xsp?id=WDU20170001741</w:t>
        </w:r>
        <w:r w:rsidRPr="00610AFE">
          <w:rPr>
            <w:rFonts w:ascii="Arial" w:eastAsia="Times New Roman" w:hAnsi="Arial" w:cs="Arial"/>
            <w:b/>
            <w:bCs/>
            <w:color w:val="CF2E2E"/>
            <w:sz w:val="24"/>
            <w:szCs w:val="24"/>
            <w:lang w:eastAsia="pl-PL"/>
          </w:rPr>
          <w:t>;</w:t>
        </w:r>
      </w:hyperlink>
    </w:p>
    <w:p w:rsidR="00610AFE" w:rsidRPr="00610AFE" w:rsidRDefault="00610AFE" w:rsidP="00610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przechorowały COVID-19, bądź przeszły bezobjawowe zakażenie wirusem SARS-CoV-2 zostały uznane za wyleczone i czują się zdrowe, czyli minęło co najmniej:</w:t>
      </w:r>
    </w:p>
    <w:p w:rsidR="00610AFE" w:rsidRPr="00610AFE" w:rsidRDefault="00610AFE" w:rsidP="00610A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28 dni od zakończenia objawów;</w:t>
      </w:r>
    </w:p>
    <w:p w:rsidR="00610AFE" w:rsidRPr="00610AFE" w:rsidRDefault="00610AFE" w:rsidP="00610AF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18 dni od zakończenia izolacji w przypadku osób, które przeszły zakażenie w sposób bezobjawowy;</w:t>
      </w:r>
    </w:p>
    <w:p w:rsidR="00610AFE" w:rsidRPr="00610AFE" w:rsidRDefault="00610AFE" w:rsidP="00610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są w wieku 18-65 lat;</w:t>
      </w:r>
    </w:p>
    <w:p w:rsidR="00610AFE" w:rsidRPr="00610AFE" w:rsidRDefault="00610AFE" w:rsidP="00610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w przypadku przeprowadzonej w przeszłości transfuzji oraz kobiet po przebytej ciąży w wywiadzie</w:t>
      </w:r>
      <w:r w:rsidR="00391E31">
        <w:rPr>
          <w:rFonts w:ascii="Arial" w:eastAsia="Times New Roman" w:hAnsi="Arial" w:cs="Arial"/>
          <w:color w:val="1D1D1B"/>
          <w:sz w:val="24"/>
          <w:szCs w:val="24"/>
          <w:lang w:eastAsia="pl-PL"/>
        </w:rPr>
        <w:t xml:space="preserve">, </w:t>
      </w: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wymagane będą dodatkowe badania, które wykonane zostaną przez Centra Krwiodawstwa i Krwiolecznictwa.</w:t>
      </w:r>
    </w:p>
    <w:p w:rsidR="00610AFE" w:rsidRPr="00610AFE" w:rsidRDefault="00610AFE" w:rsidP="00610A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  <w:t>Jak pobierane jest osocze?</w:t>
      </w:r>
    </w:p>
    <w:p w:rsidR="00610AFE" w:rsidRPr="00610AFE" w:rsidRDefault="00610AFE" w:rsidP="00610AFE">
      <w:pPr>
        <w:shd w:val="clear" w:color="auto" w:fill="FFFFFF"/>
        <w:spacing w:before="100" w:beforeAutospacing="1" w:after="360" w:line="432" w:lineRule="atLeast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Osocze pobierane jest metodą plazmaferezy. Podczas plazmaferezy pobierana jest krew, którą rozdziela się  na osocze i pozostałe składniki, które są przetaczane z powrotem do tej samej żyły. Pobieranie osocza nie boli, jest całkowicie bezpieczne i trwa od 30 do 40 minut. Jednorazowo pobierane jest nie więcej niż 750 ml osocza.</w:t>
      </w:r>
    </w:p>
    <w:p w:rsidR="00610AFE" w:rsidRPr="00610AFE" w:rsidRDefault="00610AFE" w:rsidP="00610AFE">
      <w:pPr>
        <w:shd w:val="clear" w:color="auto" w:fill="FFFFFF"/>
        <w:spacing w:before="100" w:beforeAutospacing="1" w:after="360" w:line="432" w:lineRule="atLeast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Jeśli pobranie osocza metodą plazmaferezy nie jest możliwe, pobierane jest 450 ml krwi pełnej, z której otrzymywane jest ok 220-230 ml osocza.</w:t>
      </w:r>
    </w:p>
    <w:p w:rsidR="00610AFE" w:rsidRPr="00610AFE" w:rsidRDefault="00610AFE" w:rsidP="00610A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  <w:t>Co dalej dzieje się z osoczem?</w:t>
      </w:r>
    </w:p>
    <w:p w:rsidR="00610AFE" w:rsidRPr="00610AFE" w:rsidRDefault="00610AFE" w:rsidP="00610AFE">
      <w:pPr>
        <w:shd w:val="clear" w:color="auto" w:fill="FFFFFF"/>
        <w:spacing w:before="100" w:beforeAutospacing="1" w:after="360" w:line="432" w:lineRule="atLeast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Pobrane osocze jest poddawane procedurze redukcji patogenów, dzielone na dawki wielkości 100-250 ml i zamrażane.</w:t>
      </w:r>
    </w:p>
    <w:p w:rsidR="00610AFE" w:rsidRPr="00610AFE" w:rsidRDefault="00610AFE" w:rsidP="00610AFE">
      <w:pPr>
        <w:shd w:val="clear" w:color="auto" w:fill="FFFFFF"/>
        <w:spacing w:before="100" w:beforeAutospacing="1" w:after="360" w:line="432" w:lineRule="atLeast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W zależności od zawartości w osoczu przeciwciał neutralizujących wirusa, chorym na COVID-19 przetacza się 200-400 ml osocza.</w:t>
      </w:r>
    </w:p>
    <w:p w:rsidR="00610AFE" w:rsidRPr="00610AFE" w:rsidRDefault="00610AFE" w:rsidP="00610A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7"/>
          <w:szCs w:val="27"/>
          <w:lang w:eastAsia="pl-PL"/>
        </w:rPr>
        <w:lastRenderedPageBreak/>
        <w:t>Jak działa terapia osoczem?</w:t>
      </w:r>
    </w:p>
    <w:p w:rsidR="00610AFE" w:rsidRPr="00610AFE" w:rsidRDefault="00610AFE" w:rsidP="00610AFE">
      <w:pPr>
        <w:shd w:val="clear" w:color="auto" w:fill="FFFFFF"/>
        <w:spacing w:before="100" w:beforeAutospacing="1" w:after="360" w:line="432" w:lineRule="atLeast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 xml:space="preserve">Zawarte w osoczu przeciwciała neutralizujące wirusa SARS-CoV-2 (który powoduje COVID-19) po przetoczeniu eliminują go z organizmu pacjenta z aktywnym zakażeniem. Chorzy często nie są w stanie wytworzyć własnych przeciwciał </w:t>
      </w:r>
      <w:r>
        <w:rPr>
          <w:rFonts w:ascii="Arial" w:eastAsia="Times New Roman" w:hAnsi="Arial" w:cs="Arial"/>
          <w:color w:val="1D1D1B"/>
          <w:sz w:val="24"/>
          <w:szCs w:val="24"/>
          <w:lang w:eastAsia="pl-PL"/>
        </w:rPr>
        <w:br/>
      </w: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lub wytwarzają je zbyt wolno (niewspółmiernie do rozwoju zakażenia). Podanie gotowych przeciwciał znacznie przyspiesza procesy obronne i pozwala skuteczniej walczyć z koronawirusem.</w:t>
      </w:r>
    </w:p>
    <w:p w:rsidR="00610AFE" w:rsidRPr="00610AFE" w:rsidRDefault="00610AFE" w:rsidP="00610AFE">
      <w:pPr>
        <w:shd w:val="clear" w:color="auto" w:fill="FFFFFF"/>
        <w:spacing w:before="100" w:beforeAutospacing="1" w:after="360" w:line="432" w:lineRule="atLeast"/>
        <w:jc w:val="both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Terapia osoczem rekonwalescentów była już wcześniej stosowana wielokrotnie przy zakażeniach wirusem EBOLA, koronawirusem SARS (SARS-</w:t>
      </w:r>
      <w:proofErr w:type="spellStart"/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CoV</w:t>
      </w:r>
      <w:proofErr w:type="spellEnd"/>
      <w:r w:rsidRPr="00610AFE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), wirusem grypy A (H1N1) oraz wirusem „ptasiej” grypy A (H5N1). To jedna z najskuteczniejszych terapii przy zakażeniach wirusowych.</w:t>
      </w:r>
    </w:p>
    <w:p w:rsidR="00610AFE" w:rsidRDefault="00610AFE" w:rsidP="00610AFE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 xml:space="preserve">Rekomendujemy </w:t>
      </w:r>
      <w:r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 xml:space="preserve">rejestrację przez stronę internetową </w:t>
      </w:r>
      <w:hyperlink r:id="rId6" w:history="1">
        <w:r w:rsidRPr="002D039B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www.rckikol.pl</w:t>
        </w:r>
      </w:hyperlink>
      <w:r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 xml:space="preserve"> zakładka </w:t>
      </w:r>
      <w:r w:rsidRPr="00610AFE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pl-PL"/>
        </w:rPr>
        <w:t>ozdrowieńcy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pl-PL"/>
        </w:rPr>
        <w:t xml:space="preserve">. </w:t>
      </w:r>
    </w:p>
    <w:p w:rsidR="00610AFE" w:rsidRDefault="00610AFE" w:rsidP="00610AF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 xml:space="preserve">Można również </w:t>
      </w:r>
      <w:r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 xml:space="preserve">kontaktować </w:t>
      </w:r>
      <w:r w:rsidRPr="00610AFE"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>się telefonicznie</w:t>
      </w:r>
      <w:r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>:</w:t>
      </w:r>
    </w:p>
    <w:p w:rsidR="00610AFE" w:rsidRDefault="00610AFE" w:rsidP="00610AF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>- tel. 89 524 55 77 w godz. 11.00 - 14.00</w:t>
      </w:r>
    </w:p>
    <w:p w:rsidR="00610AFE" w:rsidRPr="00610AFE" w:rsidRDefault="00610AFE" w:rsidP="00610AF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 xml:space="preserve">- tel. </w:t>
      </w:r>
      <w:r w:rsidRPr="00610AFE"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>668 017 797</w:t>
      </w:r>
      <w:r w:rsidRPr="00610AFE"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 xml:space="preserve">  w godz. 7.00 – 14.00</w:t>
      </w:r>
    </w:p>
    <w:p w:rsidR="00610AFE" w:rsidRPr="00610AFE" w:rsidRDefault="00610AFE" w:rsidP="00610AFE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</w:pPr>
      <w:r w:rsidRPr="00610AFE">
        <w:rPr>
          <w:rFonts w:ascii="Arial" w:eastAsia="Times New Roman" w:hAnsi="Arial" w:cs="Arial"/>
          <w:b/>
          <w:bCs/>
          <w:color w:val="CF2E2E"/>
          <w:sz w:val="24"/>
          <w:szCs w:val="24"/>
          <w:lang w:eastAsia="pl-PL"/>
        </w:rPr>
        <w:t>Nie są wymagane jakiekolwiek dodatkowe badania wykonywane indywidualnie przez dawcę. Niezbędne badania dla dawców zapewnione są przez publiczną służbę krwi.</w:t>
      </w:r>
    </w:p>
    <w:sectPr w:rsidR="00610AFE" w:rsidRPr="00610AFE" w:rsidSect="00610A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A3D"/>
    <w:multiLevelType w:val="multilevel"/>
    <w:tmpl w:val="A520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CE190A"/>
    <w:multiLevelType w:val="multilevel"/>
    <w:tmpl w:val="767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9B1122"/>
    <w:multiLevelType w:val="multilevel"/>
    <w:tmpl w:val="D66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FE"/>
    <w:rsid w:val="00391E31"/>
    <w:rsid w:val="00610AFE"/>
    <w:rsid w:val="00A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66EB"/>
  <w15:chartTrackingRefBased/>
  <w15:docId w15:val="{6EA1AE0D-017E-4DE2-B87D-AC3025D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0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0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A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0A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0A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A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0A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ol.pl" TargetMode="External"/><Relationship Id="rId5" Type="http://schemas.openxmlformats.org/officeDocument/2006/relationships/hyperlink" Target="https://www.gov.pl/web/nck/rozporzad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2020-11-20T08:31:00Z</dcterms:created>
  <dcterms:modified xsi:type="dcterms:W3CDTF">2020-11-20T08:51:00Z</dcterms:modified>
</cp:coreProperties>
</file>